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CACAF" w14:textId="24FF796B" w:rsidR="00795CA8" w:rsidRPr="00795CA8" w:rsidRDefault="00795CA8" w:rsidP="00795C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795CA8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НЕТЕХНИЧЕСКОЕ РЕЗЮМЕ </w:t>
      </w:r>
    </w:p>
    <w:p w14:paraId="4A3485C0" w14:textId="77777777" w:rsidR="003E6049" w:rsidRPr="00795CA8" w:rsidRDefault="00EF1990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RU"/>
        </w:rPr>
      </w:pPr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>РАЗДЕЛ ОХРАНЫ ОКРУЖАЮЩЕЙ СРЕДЫ</w:t>
      </w:r>
      <w:r w:rsidRPr="00795CA8">
        <w:rPr>
          <w:rFonts w:ascii="Arial" w:eastAsiaTheme="minorHAnsi" w:hAnsi="Arial" w:cs="Arial"/>
          <w:b/>
          <w:bCs/>
          <w:sz w:val="24"/>
          <w:szCs w:val="24"/>
          <w:lang w:val="ru-RU"/>
        </w:rPr>
        <w:t xml:space="preserve"> к проекту </w:t>
      </w:r>
    </w:p>
    <w:p w14:paraId="6DC67B7D" w14:textId="28C289FD" w:rsidR="003E6049" w:rsidRPr="00795CA8" w:rsidRDefault="003E6049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Модернизация перехода газопровода ДНС </w:t>
      </w:r>
      <w:proofErr w:type="spellStart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>Урихтау</w:t>
      </w:r>
      <w:proofErr w:type="spellEnd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 – УКПГ</w:t>
      </w:r>
    </w:p>
    <w:p w14:paraId="69BB748B" w14:textId="77777777" w:rsidR="00795CA8" w:rsidRPr="00795CA8" w:rsidRDefault="003E6049" w:rsidP="003E604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ru-KZ"/>
        </w:rPr>
      </w:pPr>
      <w:proofErr w:type="spellStart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>Кожасай</w:t>
      </w:r>
      <w:proofErr w:type="spellEnd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 xml:space="preserve"> через р. </w:t>
      </w:r>
      <w:proofErr w:type="spellStart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>Атжаксы</w:t>
      </w:r>
      <w:proofErr w:type="spellEnd"/>
      <w:r w:rsidRPr="00795CA8">
        <w:rPr>
          <w:rFonts w:ascii="Arial" w:eastAsiaTheme="minorHAnsi" w:hAnsi="Arial" w:cs="Arial"/>
          <w:b/>
          <w:bCs/>
          <w:sz w:val="24"/>
          <w:szCs w:val="24"/>
          <w:lang w:val="ru-KZ"/>
        </w:rPr>
        <w:t>. Второй этап</w:t>
      </w:r>
    </w:p>
    <w:p w14:paraId="739AE872" w14:textId="5D9CABA1" w:rsidR="00EF1990" w:rsidRPr="00795CA8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z96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Нефтегазоконденсатное месторождение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расположено на территории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Мугалжарского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района, Актюбинской области, Республики Казахстан, в 215 км к югу от г. Актобе.</w:t>
      </w:r>
    </w:p>
    <w:p w14:paraId="74F52FD9" w14:textId="554C4B1B" w:rsidR="00F85A2E" w:rsidRPr="00795CA8" w:rsidRDefault="00EF1990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В этой части нефтегазоносного региона ранее открыты и уже разрабатываются</w:t>
      </w:r>
      <w:r w:rsidR="00085ABD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месторождения нефти и газа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(10-12 км восточнее),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Кенкияк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(50 км северо- западнее),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Алибекмола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(20 км севернее) 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(10 км юго-западнее). Месторождение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расположено на территории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Мугалжарского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Байганинского</w:t>
      </w:r>
      <w:proofErr w:type="spellEnd"/>
      <w:r w:rsidR="003C1E30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района, Актюбинской области.</w:t>
      </w:r>
    </w:p>
    <w:p w14:paraId="4DD4FDF7" w14:textId="77777777" w:rsidR="00085ABD" w:rsidRPr="00795CA8" w:rsidRDefault="00EF1990" w:rsidP="00085ABD">
      <w:pPr>
        <w:spacing w:after="0"/>
        <w:ind w:firstLine="57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1" w:name="z97"/>
      <w:bookmarkEnd w:id="0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В административном отношении территория работ расположена в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Мугалжарском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Байганинском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районе Актюбинской области Казахстана, в 215 км к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югу от города Актобе. Месторождение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непосредственно граничит с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разрабатываемым месторождением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и месторождением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 Относится к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Восточно-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Эмбинской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нефтегазоносной области. Ближайший населенный пункт к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площадке, существующей ДНС - с. Сага расположен на расстоянии более 12 км. В 5,0</w:t>
      </w:r>
      <w:r w:rsidR="00085ABD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км на север от района работ расположен вахтовый поселок «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Жанажол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». </w:t>
      </w:r>
    </w:p>
    <w:p w14:paraId="7D399196" w14:textId="00316ACD" w:rsidR="00F85A2E" w:rsidRPr="00795CA8" w:rsidRDefault="00EF1990" w:rsidP="00085ABD">
      <w:pPr>
        <w:spacing w:after="0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Ближайший к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существующей площадке КУУН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м.р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- населенный пункт с.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находится на расстоянии 6 км.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По всей трассе трубопровода попутного газа ДНС-УКПГ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Кожасай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с КУУГ и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трубопровода топливного газа с АГРС населенных пунктов не наблюдается.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Главной водной артерией района является р.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Жем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 Она протекает в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субмеридиальном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направлении по отношению к району работ. Река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Жем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не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многоводная, местами пересыхающая в засушливое время года. Расстояние от ДНС до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р.Жем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составляет 2,2 км., до водоохранной зоны 1,8 км. Наименьшее расстояние от</w:t>
      </w:r>
      <w:r w:rsidR="00085ABD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участков строительства до реки Эмба 1,4 км, до водоохранной зоны 0,9 км.</w:t>
      </w:r>
    </w:p>
    <w:p w14:paraId="24932E24" w14:textId="76698E54" w:rsidR="00F85A2E" w:rsidRPr="00795CA8" w:rsidRDefault="00795CA8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2" w:name="z98"/>
      <w:bookmarkEnd w:id="1"/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Н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аименование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инициатора намечаемой деятельности, его контактные данные</w:t>
      </w:r>
      <w:r w:rsidR="00085ABD"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>-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ТОО «</w:t>
      </w:r>
      <w:proofErr w:type="spellStart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Урихтау</w:t>
      </w:r>
      <w:proofErr w:type="spellEnd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Оперейтинг</w:t>
      </w:r>
      <w:proofErr w:type="spellEnd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» Юридические адреса:</w:t>
      </w:r>
      <w:r w:rsidR="00085ABD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030006, г. </w:t>
      </w:r>
      <w:proofErr w:type="gramStart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Актобе  пр.</w:t>
      </w:r>
      <w:proofErr w:type="gramEnd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proofErr w:type="spellStart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>Абилкайыр</w:t>
      </w:r>
      <w:proofErr w:type="spellEnd"/>
      <w:r w:rsidR="000A2AF1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хана 10, тел: (7132) 74 41 14 факс: (7132) 74 41 71</w:t>
      </w:r>
      <w:r>
        <w:rPr>
          <w:rFonts w:ascii="Arial" w:hAnsi="Arial" w:cs="Arial"/>
          <w:color w:val="000000"/>
          <w:sz w:val="24"/>
          <w:szCs w:val="24"/>
          <w:lang w:val="ru-RU"/>
        </w:rPr>
        <w:t>.</w:t>
      </w:r>
      <w:bookmarkStart w:id="3" w:name="_GoBack"/>
      <w:bookmarkEnd w:id="3"/>
    </w:p>
    <w:p w14:paraId="45584B4C" w14:textId="42AEF9BA" w:rsidR="003E6049" w:rsidRPr="00795CA8" w:rsidRDefault="00795CA8" w:rsidP="00795CA8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4" w:name="z99"/>
      <w:bookmarkEnd w:id="2"/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К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раткое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описание намечаемой деятельности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3E6049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Рабочим проектом предусматривается строительство модернизации перехода газопровода предусматривает усиление фундаментов опор при помощи бетонирования с армированием стоек опор существующего наземного перехода газопровода Ду200мм через р. </w:t>
      </w:r>
      <w:proofErr w:type="spellStart"/>
      <w:r w:rsidR="003E6049" w:rsidRPr="00795CA8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="003E6049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с увеличением высоты расположения трубопровода на опорах с добавлением четырех опор.</w:t>
      </w:r>
    </w:p>
    <w:p w14:paraId="674D6A63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по усилению конструкций перехода газопровода, будут выполняться в период, когда русло реки будет сухим.</w:t>
      </w:r>
    </w:p>
    <w:p w14:paraId="1FF7589E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Рабочий проект включает следующие объекты:</w:t>
      </w:r>
    </w:p>
    <w:p w14:paraId="6F0F7A84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реконструкция существующего газопровода при переходе через русло реки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14:paraId="3FDC00FB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перенос существующей площадки узла линейной запорной арматуры;</w:t>
      </w:r>
    </w:p>
    <w:p w14:paraId="761E6DBB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перенос площадки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конденсатосборника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V=3м3.</w:t>
      </w:r>
    </w:p>
    <w:p w14:paraId="3D5DDE4A" w14:textId="02D4236C" w:rsidR="00F85A2E" w:rsidRPr="00795CA8" w:rsidRDefault="003E6049" w:rsidP="003E6049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Это связано с подъемом уровня воды в реке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Атжаксы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в марте-апреле 2024г. в период весеннего паводка, который превысил максимальный принятый уровень предыдущего на р.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Атжасы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на 93 см.</w:t>
      </w:r>
    </w:p>
    <w:p w14:paraId="6E0D74BF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5" w:name="z105"/>
      <w:bookmarkEnd w:id="4"/>
      <w:r w:rsidRPr="00795CA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Основными загрязняющими атмосферу веществами при проведении строительных работ будут вещества, выделяемые при работе двигателей строительной техники и транспорта, а также пыль, образуемая при их движении и при осуществлении земляных работ.</w:t>
      </w:r>
    </w:p>
    <w:p w14:paraId="1544A492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Строительная техника и транспорт, которые будут использоваться при строительно-монтажных работах, являются основными источниками неорганизованных выбросов.</w:t>
      </w:r>
    </w:p>
    <w:p w14:paraId="056A3F26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Согласно заданию, в период строительно-монтажных работ будут использованы строительная техника и транспорт, работающие на дизельном топливе и бензине.</w:t>
      </w:r>
    </w:p>
    <w:p w14:paraId="58053A91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Необходимое количество ГСМ (дизельное топливо) при строительстве – 2,42 т., бензин 0,96 т.</w:t>
      </w:r>
    </w:p>
    <w:p w14:paraId="5BA4BB7E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При сварочных работах будет израсходовано 295,6 кг электродов.</w:t>
      </w:r>
    </w:p>
    <w:p w14:paraId="509E146B" w14:textId="3778B663" w:rsidR="00F85A2E" w:rsidRPr="00795CA8" w:rsidRDefault="003E6049" w:rsidP="003E6049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При покраске металлических конструкций будет израсходовано лакокрасочного материала 153,6 кг.</w:t>
      </w:r>
    </w:p>
    <w:p w14:paraId="0AE65C99" w14:textId="02768612" w:rsidR="00234D91" w:rsidRPr="00795CA8" w:rsidRDefault="00F85A2E" w:rsidP="00795CA8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6" w:name="z106"/>
      <w:bookmarkEnd w:id="5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7" w:name="z109"/>
      <w:bookmarkEnd w:id="6"/>
      <w:r w:rsidR="00234D91" w:rsidRPr="00795CA8">
        <w:rPr>
          <w:rFonts w:ascii="Arial" w:hAnsi="Arial" w:cs="Arial"/>
          <w:color w:val="000000"/>
          <w:sz w:val="24"/>
          <w:szCs w:val="24"/>
          <w:lang w:val="ru-RU"/>
        </w:rPr>
        <w:t>Вода, используемая для питьевых и хозяйственно-бытовых нужд, соответствует документам государственной системы санитарно-эпидемиологического нормирования» (пункт.18 «Санитарно-эпидемиологические требования к условиям труда и бытового обслуживания при строительстве, реконструкции, ремонте и вводе, эксплуатации</w:t>
      </w:r>
      <w:r w:rsidR="00085ABD"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234D91" w:rsidRPr="00795CA8">
        <w:rPr>
          <w:rFonts w:ascii="Arial" w:hAnsi="Arial" w:cs="Arial"/>
          <w:color w:val="000000"/>
          <w:sz w:val="24"/>
          <w:szCs w:val="24"/>
          <w:lang w:val="ru-RU"/>
        </w:rPr>
        <w:t>объектов строительства» утв. приказом Министра здравоохранения Республики Казахстан от 16 июня 2021 года № ҚР ДСМ-49).</w:t>
      </w:r>
    </w:p>
    <w:p w14:paraId="427B03D7" w14:textId="77777777" w:rsidR="00234D91" w:rsidRPr="00795CA8" w:rsidRDefault="00234D91" w:rsidP="00085AB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Для расчета потребности в воде использованы следующие показатели:</w:t>
      </w:r>
    </w:p>
    <w:p w14:paraId="044F3A08" w14:textId="77777777" w:rsidR="00234D91" w:rsidRPr="00795CA8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- только для питьевых целей используется привозная вода в бутылках;</w:t>
      </w:r>
    </w:p>
    <w:p w14:paraId="6E720019" w14:textId="77777777" w:rsidR="00234D91" w:rsidRPr="00795CA8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- норма водопотребления на </w:t>
      </w:r>
      <w:proofErr w:type="spell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хоз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-питьевые нужды – 25 литров на человека в</w:t>
      </w:r>
    </w:p>
    <w:p w14:paraId="4B2386A2" w14:textId="167877B1" w:rsidR="00234D91" w:rsidRPr="00795CA8" w:rsidRDefault="00234D91" w:rsidP="00234D91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смену. *Согласно Санитарных правил «Санитарно-эпидемиологические требования к даниям и сооружениям производственного назначения»</w:t>
      </w:r>
    </w:p>
    <w:p w14:paraId="73A4A16E" w14:textId="2F089660" w:rsidR="00234D91" w:rsidRPr="00795CA8" w:rsidRDefault="00234D91" w:rsidP="00A10E7B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Утверждены приказом Министра национальной экономики Республики Казахстан от 28 февраля 2015 года № 174 раздел 3. Санитарно-эпидемиологические требования к производственным зданиям, помещениям и сооружениям, к условиям труда, бытового обслуживания, медицинского обеспечения и питания работающих. - количество смен 1 по 12 часов.</w:t>
      </w:r>
    </w:p>
    <w:p w14:paraId="2A031347" w14:textId="0DD1DF64" w:rsidR="00F85A2E" w:rsidRPr="00795CA8" w:rsidRDefault="00234D91" w:rsidP="00234D91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Качество воды соответствует ГОСТ 2874-82 «Вода питьевая».</w:t>
      </w:r>
    </w:p>
    <w:p w14:paraId="01D6FB1C" w14:textId="0BFCC6F6" w:rsidR="003E6049" w:rsidRPr="00795CA8" w:rsidRDefault="00F85A2E" w:rsidP="00795CA8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bookmarkStart w:id="8" w:name="z110"/>
      <w:bookmarkEnd w:id="7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А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тмосферный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воздух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3E6049" w:rsidRPr="00795CA8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организованных выбросов в период строительно-монтажных работ:</w:t>
      </w:r>
    </w:p>
    <w:p w14:paraId="2F6C0A29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битумный котел, номер источника 0001; время работы – 1,9 час.</w:t>
      </w:r>
    </w:p>
    <w:p w14:paraId="5ECE8815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компрессор передвижной, с дизельным двигателем, номер источника 0002; время работы – 22,3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4477F85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электростанции передвижные, 65 кВт, номер источника 0003; время работы – 31,53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35F3EEC1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сварочный агрегат, с дизельным двигателем, номер источника 0004; время работы – 50,8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час.</w:t>
      </w:r>
    </w:p>
    <w:p w14:paraId="6A1B28FE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Источники выделения неорганизованных выбросов в период строительно-монтажных работ:</w:t>
      </w:r>
    </w:p>
    <w:p w14:paraId="2F009209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экскаватор, номер источника 6001; время работы – 167,2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43EF1D1D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станки, номер источника 6002; время работы – 82,4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473CC411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газовая резка стали, номер источника 6003; время работы – 113,9 ч.;</w:t>
      </w:r>
    </w:p>
    <w:p w14:paraId="013A948D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газосварочные работы, номер источника 6004; время работы – 56,8 ч.;</w:t>
      </w:r>
    </w:p>
    <w:p w14:paraId="3F618691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сварочные работы, номер источника 6005; время работы – 188,7 ч.;</w:t>
      </w:r>
    </w:p>
    <w:p w14:paraId="1B743C00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 xml:space="preserve">• транспортировка пылящих материалов, номер источника 6006; время работы 176,4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52E8A57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разгрузка пылящих материалов, номер источника 6007; время работы 14,4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57E0A3D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покрасочные работы, номер источника 6008; время работы – 575,7 ч.;</w:t>
      </w:r>
    </w:p>
    <w:p w14:paraId="7F5BAFCE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гидроизоляционные работы, номер источника 6009; время работы – 1,9 ч.;</w:t>
      </w:r>
    </w:p>
    <w:p w14:paraId="7B747688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• машина бурильно-крановая с гл. бурения 3,5 м, номер источника 6010; время работы – 67,8 ч.;</w:t>
      </w:r>
    </w:p>
    <w:p w14:paraId="3DF4339F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паяльные работы, номер источника 6011; время работы – 80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5C6D2A1C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бульдозер, номер источника 6012; время работы – 48,6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62F55BB9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узел пересыпки пылящих материалов, номер источника 6013; время работы 1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</w:t>
      </w:r>
      <w:proofErr w:type="spell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./</w:t>
      </w:r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час;</w:t>
      </w:r>
    </w:p>
    <w:p w14:paraId="79CCA318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 xml:space="preserve">• ДВС машин и механизмов – номер источника 6014; время работы – 458 </w:t>
      </w:r>
      <w:proofErr w:type="spellStart"/>
      <w:proofErr w:type="gramStart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маш.час</w:t>
      </w:r>
      <w:proofErr w:type="spellEnd"/>
      <w:proofErr w:type="gramEnd"/>
      <w:r w:rsidRPr="00795CA8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14:paraId="3A99B639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В соответствии с п. 17 ст. 202 Экологического Кодекса РК нормативы допустимых выбросов для передвижных источников не устанавливаются.</w:t>
      </w:r>
    </w:p>
    <w:p w14:paraId="35F06EC4" w14:textId="77777777" w:rsidR="003E6049" w:rsidRPr="00795CA8" w:rsidRDefault="003E6049" w:rsidP="003E6049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Общее количество источников выбросов загрязняющих веществ в период строительно-монтажных работ составляет 18 ед. в том числе: неорганизованных - 14 ед., организованных – 4 ед.</w:t>
      </w:r>
    </w:p>
    <w:p w14:paraId="53074CA7" w14:textId="4FB75F24" w:rsidR="00F85A2E" w:rsidRPr="00795CA8" w:rsidRDefault="003E6049" w:rsidP="003E6049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Общий объем выброса загрязняющих веществ в период строительно-монтажных работ составит: от стационарных источников 4,386278 г/сек или 0,244731 т/за период строительных работ.</w:t>
      </w:r>
    </w:p>
    <w:p w14:paraId="52A010C8" w14:textId="7C2C7C70" w:rsidR="00234D91" w:rsidRPr="00795CA8" w:rsidRDefault="00F85A2E" w:rsidP="00795CA8">
      <w:pPr>
        <w:spacing w:after="0"/>
        <w:jc w:val="both"/>
        <w:rPr>
          <w:rFonts w:ascii="Arial" w:eastAsia="TimesNewRomanPSMT" w:hAnsi="Arial" w:cs="Arial"/>
          <w:sz w:val="24"/>
          <w:szCs w:val="24"/>
          <w:lang w:val="ru-KZ"/>
        </w:rPr>
      </w:pPr>
      <w:bookmarkStart w:id="9" w:name="z111"/>
      <w:bookmarkEnd w:id="8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0" w:name="z114"/>
      <w:bookmarkEnd w:id="9"/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Отходы.</w:t>
      </w:r>
      <w:r w:rsidR="00795CA8"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При строительстве и эксплуатации проектируемых объектов образуются отходы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производства и потребления, которые при неправильном обращении и хранении могут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оказать негативное воздействие на природную среду.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В соответствии с пунктом 1 статьи 338 Экологического кодекса Республики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Казахстан от 2 января 2021 года, под видом отходов понимается совокупность отходов,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имеющих общие признаки в соответствии с их происхождением, свойствами и</w:t>
      </w:r>
      <w:r w:rsidR="00085ABD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технологией управления ими.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 xml:space="preserve">Виды отходов определяются на основании Классификатора отходов (Приказ </w:t>
      </w:r>
      <w:proofErr w:type="spellStart"/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и.о</w:t>
      </w:r>
      <w:proofErr w:type="spellEnd"/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.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Министра экологии, геологии и природных ресурсов Республики Казахстан от 6 августа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2021 года № 314).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Виды отходов относятся к опасным или неопасным в соответствии с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классификатором отходов.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Каждый вид отходов в классификаторе отходов идентифицируется путем</w:t>
      </w:r>
      <w:r w:rsidR="00234D91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присвоения шестизначного кода.</w:t>
      </w:r>
      <w:r w:rsidR="00234D91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="00234D91" w:rsidRPr="00795CA8">
        <w:rPr>
          <w:rFonts w:ascii="Arial" w:eastAsia="TimesNewRomanPSMT" w:hAnsi="Arial" w:cs="Arial"/>
          <w:sz w:val="24"/>
          <w:szCs w:val="24"/>
          <w:lang w:val="ru-KZ"/>
        </w:rPr>
        <w:t>При строительстве возможно образование следующих видов отходов:</w:t>
      </w:r>
    </w:p>
    <w:p w14:paraId="5A0203F5" w14:textId="77777777" w:rsidR="00085ABD" w:rsidRPr="00795CA8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KZ"/>
        </w:rPr>
        <w:t>Смешанные металлы (металлолом)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 xml:space="preserve"> - инертные отходы, остающиеся при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демонтаже и строительстве – куски металла, обрезки труб, арматура и т.д. – твердые, не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пожароопасные, IV-й класс опасности, в количестве – 0,5 т.</w:t>
      </w:r>
      <w:r w:rsidRPr="00795CA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F1DD44" w14:textId="725FF0C9" w:rsidR="00085ABD" w:rsidRPr="00795CA8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сварки (огарки сварочных электродов)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 xml:space="preserve"> – класс опасности IV-й,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количество сварочных электродов в период строительно-монтажных работ составит: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0.</w:t>
      </w:r>
      <w:r w:rsidR="003E6049" w:rsidRPr="00795CA8">
        <w:rPr>
          <w:rFonts w:ascii="Arial" w:eastAsia="TimesNewRomanPSMT" w:hAnsi="Arial" w:cs="Arial"/>
          <w:sz w:val="24"/>
          <w:szCs w:val="24"/>
          <w:lang w:val="ru-RU"/>
        </w:rPr>
        <w:t>005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 xml:space="preserve"> тонн.</w:t>
      </w:r>
      <w:r w:rsidRPr="00795CA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E0BA1A9" w14:textId="65A53991" w:rsidR="00085ABD" w:rsidRPr="00795CA8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KZ"/>
        </w:rPr>
        <w:t>Отходы от красок и лаков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, содержащие органические растворители или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другие опасные вещества (тара из-под ЛКМ) - III класс опасности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>-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0,02 т.</w:t>
      </w:r>
      <w:r w:rsidRPr="00795CA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B56575D" w14:textId="618940B9" w:rsidR="00085ABD" w:rsidRPr="00795CA8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KZ"/>
        </w:rPr>
        <w:t>Ткани для вытирания, загрязненные опасными материалами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 xml:space="preserve"> (промасленная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ветошь) - образуются при протирке спецтехники и оборудования – пожароопасные, III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eastAsia="TimesNewRomanPSMT" w:hAnsi="Arial" w:cs="Arial"/>
          <w:sz w:val="24"/>
          <w:szCs w:val="24"/>
          <w:lang w:val="ru-KZ"/>
        </w:rPr>
        <w:t>класс опасности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- </w:t>
      </w:r>
      <w:r w:rsidR="003E6049"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0,000076 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>т.</w:t>
      </w:r>
      <w:r w:rsidRPr="00795CA8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299AB92" w14:textId="23F0DE47" w:rsidR="00085ABD" w:rsidRPr="00795CA8" w:rsidRDefault="00085ABD" w:rsidP="00085ABD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RU"/>
        </w:rPr>
        <w:t>Твердо-бытовые отходы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 xml:space="preserve"> (бытовой мусор, упаковочные материалы и др.) – твердые, не токсичные, не растворимы в воде; собираются в металлические контейнеры и вывозятся по договору на утилизацию, класс опасности IV-й- </w:t>
      </w:r>
      <w:r w:rsidR="003E6049" w:rsidRPr="00795CA8">
        <w:rPr>
          <w:rFonts w:ascii="Arial" w:eastAsia="TimesNewRomanPSMT" w:hAnsi="Arial" w:cs="Arial"/>
          <w:sz w:val="24"/>
          <w:szCs w:val="24"/>
          <w:lang w:val="ru-RU"/>
        </w:rPr>
        <w:t>0,025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>т.</w:t>
      </w:r>
    </w:p>
    <w:p w14:paraId="61B0AD22" w14:textId="183E410B" w:rsidR="00234D91" w:rsidRPr="00795CA8" w:rsidRDefault="003E6049" w:rsidP="00085AB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PSMT" w:hAnsi="Arial" w:cs="Arial"/>
          <w:sz w:val="24"/>
          <w:szCs w:val="24"/>
          <w:lang w:val="ru-RU"/>
        </w:rPr>
      </w:pPr>
      <w:r w:rsidRPr="00795CA8">
        <w:rPr>
          <w:rFonts w:ascii="Arial" w:eastAsia="TimesNewRomanPSMT" w:hAnsi="Arial" w:cs="Arial"/>
          <w:sz w:val="24"/>
          <w:szCs w:val="24"/>
          <w:u w:val="single"/>
          <w:lang w:val="ru-RU"/>
        </w:rPr>
        <w:lastRenderedPageBreak/>
        <w:t>Смешанные отходы строительства и сноса</w:t>
      </w:r>
      <w:r w:rsidRPr="00795CA8">
        <w:rPr>
          <w:rFonts w:ascii="Arial" w:eastAsia="TimesNewRomanPSMT" w:hAnsi="Arial" w:cs="Arial"/>
          <w:sz w:val="24"/>
          <w:szCs w:val="24"/>
          <w:lang w:val="ru-RU"/>
        </w:rPr>
        <w:t>-(смешанные отходы строительства и сноса)-0,5т.</w:t>
      </w:r>
    </w:p>
    <w:p w14:paraId="2579925B" w14:textId="709709A0" w:rsidR="009B7662" w:rsidRPr="00795CA8" w:rsidRDefault="00F85A2E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1" w:name="z116"/>
      <w:bookmarkEnd w:id="10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вероятности возникновения аварий и опасных природных явлений, характерных соответственно для намечаемой деятельности и предполагаемого места ее осуществления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9B7662" w:rsidRPr="00795CA8">
        <w:rPr>
          <w:rFonts w:ascii="Arial" w:hAnsi="Arial" w:cs="Arial"/>
          <w:sz w:val="24"/>
          <w:szCs w:val="24"/>
          <w:lang w:val="ru-RU"/>
        </w:rPr>
        <w:t>Анализ возможных аварийных ситуаций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. </w:t>
      </w:r>
      <w:r w:rsidR="009B7662" w:rsidRPr="00795CA8">
        <w:rPr>
          <w:rFonts w:ascii="Arial" w:hAnsi="Arial" w:cs="Arial"/>
          <w:sz w:val="24"/>
          <w:szCs w:val="24"/>
          <w:lang w:val="ru-RU"/>
        </w:rPr>
        <w:t>При проведении проектных работ возможно возникновение аварийных ситуаций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795CA8">
        <w:rPr>
          <w:rFonts w:ascii="Arial" w:hAnsi="Arial" w:cs="Arial"/>
          <w:sz w:val="24"/>
          <w:szCs w:val="24"/>
          <w:lang w:val="ru-RU"/>
        </w:rPr>
        <w:t>природного и антропогенного характера. К природным относятся: землетрясения,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="009B7662" w:rsidRPr="00795CA8">
        <w:rPr>
          <w:rFonts w:ascii="Arial" w:hAnsi="Arial" w:cs="Arial"/>
          <w:sz w:val="24"/>
          <w:szCs w:val="24"/>
          <w:lang w:val="ru-RU"/>
        </w:rPr>
        <w:t>извержения вулканов, наводнения, пожары, ураганы, бури, штормы.</w:t>
      </w:r>
    </w:p>
    <w:p w14:paraId="43F078D0" w14:textId="77777777" w:rsidR="009B7662" w:rsidRPr="00795CA8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Землетрясения, возникающие от подземных толчков и колебаний земной</w:t>
      </w:r>
    </w:p>
    <w:p w14:paraId="7B578F89" w14:textId="77777777" w:rsidR="009B7662" w:rsidRPr="00795CA8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поверхности вследствие тектонический процессов, являются наиболее опасными и</w:t>
      </w:r>
    </w:p>
    <w:p w14:paraId="3F9B076A" w14:textId="213CDAB4" w:rsidR="009B7662" w:rsidRPr="00795CA8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разрушительными стихийными бедствиями. Образующаяся при землетрясении энергия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большой разрушительной силы распространяется от очага землетрясения в виде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сейсмических волн, воздействие которых на здание и сооружения приводят к их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повреждению или разрушению. Ранение и гибель людей, оказавшихся в районе</w:t>
      </w:r>
    </w:p>
    <w:p w14:paraId="397847DF" w14:textId="77777777" w:rsidR="009B7662" w:rsidRPr="00795CA8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землетрясения, происходит в результате повреждения или разрушения зданий,</w:t>
      </w:r>
    </w:p>
    <w:p w14:paraId="566A1219" w14:textId="77777777" w:rsidR="009B7662" w:rsidRPr="00795CA8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пожаров, затопления и других причин.</w:t>
      </w:r>
    </w:p>
    <w:p w14:paraId="064D0D1A" w14:textId="0698995D" w:rsidR="009B7662" w:rsidRPr="00795CA8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Пожары – это стихийные бедствия, возникающие в результате самовозгорания,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разряда молнии, производственных аварий, при нарушении правил техники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безопасности и других причин. Пожары уничтожают здания, сооружения,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оборудования и другие материальные ценности. При невозможности вывода из зоны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пожара от ожогов различной степени или от отравления продуктами горения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происходят поражение и гибель людей.</w:t>
      </w:r>
    </w:p>
    <w:p w14:paraId="40569E9A" w14:textId="14ADED71" w:rsidR="009B7662" w:rsidRPr="00795CA8" w:rsidRDefault="009B7662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Наводнения – затопление значительных территорий, возникающее в результате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разлива рек, ливневых дождей и других причин. При наводнении происходит</w:t>
      </w:r>
      <w:r w:rsidR="00020CE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lang w:val="ru-RU"/>
        </w:rPr>
        <w:t>разрушение зданий, сооружений, размыв участка дорог, повреждение</w:t>
      </w:r>
    </w:p>
    <w:p w14:paraId="379F11E0" w14:textId="560F567B" w:rsidR="009B7662" w:rsidRPr="00795CA8" w:rsidRDefault="009B7662" w:rsidP="009B7662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гидротехнических и дорожных сооружений.</w:t>
      </w:r>
    </w:p>
    <w:p w14:paraId="6101454D" w14:textId="24A12200" w:rsidR="00F85A2E" w:rsidRPr="00795CA8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2" w:name="z117"/>
      <w:bookmarkEnd w:id="11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возможных существенных вредных воздействиях на окружающую среду, связанных с рисками возникновения аварий и опасных природных явлений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</w:p>
    <w:p w14:paraId="21AE90E4" w14:textId="7D406855" w:rsidR="00020CEE" w:rsidRPr="00795CA8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 xml:space="preserve">При строительстве в случае наводнения, землетрясения возможно опрокидывание техники, с разливом ГСМ. Вероятность возникновения землетрясения с силой 7-9 баллов, которое может привести к значительным разрушениям, крайне низкая. Ожидается воздействие на атмосферный воздух, почву, поверхностные и подземные воды, растительный и животный мир. Учитывая тот факт, что работы в месте пересечения реки </w:t>
      </w:r>
      <w:proofErr w:type="spellStart"/>
      <w:r w:rsidRPr="00795CA8">
        <w:rPr>
          <w:rFonts w:ascii="Arial" w:hAnsi="Arial" w:cs="Arial"/>
          <w:sz w:val="24"/>
          <w:szCs w:val="24"/>
          <w:lang w:val="ru-RU"/>
        </w:rPr>
        <w:t>Атжаксы</w:t>
      </w:r>
      <w:proofErr w:type="spellEnd"/>
      <w:r w:rsidRPr="00795CA8">
        <w:rPr>
          <w:rFonts w:ascii="Arial" w:hAnsi="Arial" w:cs="Arial"/>
          <w:sz w:val="24"/>
          <w:szCs w:val="24"/>
          <w:lang w:val="ru-RU"/>
        </w:rPr>
        <w:t xml:space="preserve"> будут проводиться на сухом русле, вероятность паводка в этот период крайне низкая. В случае нарушения правил дорожного движения возможно дорожно- транспортное происшествие с разливом ГСМ. Вероятность нарушения техники безопасности, правил ведения работ и правил дорожного движения низкая. В результате ожидается воздействие на атмосферный воздух, почву, подземные воды, растительный и животный мир.</w:t>
      </w:r>
    </w:p>
    <w:p w14:paraId="40F94A2D" w14:textId="77777777" w:rsidR="00020CEE" w:rsidRPr="00795CA8" w:rsidRDefault="00020CEE" w:rsidP="00020CEE">
      <w:pPr>
        <w:spacing w:after="0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При эксплуатации проектируемого оборудования в случае землетрясения</w:t>
      </w:r>
    </w:p>
    <w:p w14:paraId="369F87E6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возможен разрыв трубопровода, выброс газа, пожар. Вероятность возникновения</w:t>
      </w:r>
    </w:p>
    <w:p w14:paraId="4FDD73A5" w14:textId="7E09D913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землетрясения с силой 7-9 баллов, которое может привести к разрушению трубопроводов, крайне низкая. Вероятность наводнения для данного участка оценивается как случайная. Проектом предусмотрены специальные мероприятия,</w:t>
      </w:r>
    </w:p>
    <w:p w14:paraId="7DAA5468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предназначенные для предотвращения возникновения таких ситуаций. Ожидается</w:t>
      </w:r>
    </w:p>
    <w:p w14:paraId="0A752753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воздействие на атмосферный воздух, почву, поверхностные и подземные воды,</w:t>
      </w:r>
    </w:p>
    <w:p w14:paraId="51650821" w14:textId="674D5A49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lastRenderedPageBreak/>
        <w:t>растительный и животный мир. При проведении проектных работ экологический риск оценивается как низкий – приемлемый риск/воздействие.</w:t>
      </w:r>
    </w:p>
    <w:p w14:paraId="09CAD415" w14:textId="50D4F712" w:rsidR="00020CEE" w:rsidRPr="00795CA8" w:rsidRDefault="00F85A2E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3" w:name="z118"/>
      <w:bookmarkEnd w:id="12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О 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мерах по предотвращению аварий и </w:t>
      </w:r>
      <w:proofErr w:type="gramStart"/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опасных природных явлений</w:t>
      </w:r>
      <w:proofErr w:type="gramEnd"/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и ликвидации их последствий, включая оповещение населения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. </w:t>
      </w:r>
      <w:r w:rsidR="00020CEE" w:rsidRPr="00795CA8">
        <w:rPr>
          <w:rFonts w:ascii="Arial" w:hAnsi="Arial" w:cs="Arial"/>
          <w:sz w:val="24"/>
          <w:szCs w:val="24"/>
          <w:lang w:val="ru-RU"/>
        </w:rPr>
        <w:t>Проектом предусмотрены мероприятия, исключающие возникновение аварийных ситуаций во время строительно-монтажных работ.</w:t>
      </w:r>
    </w:p>
    <w:p w14:paraId="4536F216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Основными принятыми в проекте мероприятиями, направленными на защиту</w:t>
      </w:r>
    </w:p>
    <w:p w14:paraId="67F20244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окружающей среды и обеспечения безопасных условий труда являются:</w:t>
      </w:r>
    </w:p>
    <w:p w14:paraId="4A4DE775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Движение задействованного транспорта осуществляется только по имеющимся</w:t>
      </w:r>
    </w:p>
    <w:p w14:paraId="29B55DE7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и отведенным дорогам;</w:t>
      </w:r>
    </w:p>
    <w:p w14:paraId="2DE03E10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Сохранение растительности в местах, не занятых производственным</w:t>
      </w:r>
    </w:p>
    <w:p w14:paraId="0EB9A8CF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оборудованием;</w:t>
      </w:r>
    </w:p>
    <w:p w14:paraId="038DBB22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Четкое соблюдение границ рабочих участков;</w:t>
      </w:r>
    </w:p>
    <w:p w14:paraId="6F50C816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При строительстве во время производства земляных работ использовать</w:t>
      </w:r>
    </w:p>
    <w:p w14:paraId="0918F1CD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орошение уплотняемых грунтов;</w:t>
      </w:r>
    </w:p>
    <w:p w14:paraId="1D00F80D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Содержание в исправном состоянии всего технологического оборудования;</w:t>
      </w:r>
    </w:p>
    <w:p w14:paraId="4938D580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Постоянный контроль за технологическим оборудованием, наличие исправных</w:t>
      </w:r>
    </w:p>
    <w:p w14:paraId="246373FB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приборов;</w:t>
      </w:r>
    </w:p>
    <w:p w14:paraId="16652DEA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Постоянная профилактика исправности и ремонт оборудования.</w:t>
      </w:r>
    </w:p>
    <w:p w14:paraId="429F39A8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Тщательное выполнение работ по строительству с соблюдением правил техники</w:t>
      </w:r>
    </w:p>
    <w:p w14:paraId="7173BF17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безопасности;</w:t>
      </w:r>
    </w:p>
    <w:p w14:paraId="0076C620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Надлежащая организация складирования отходов в специально отведенных для</w:t>
      </w:r>
    </w:p>
    <w:p w14:paraId="679B7B56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этого местах, в отдельных контейнерах, своевременный вывоз по договору;</w:t>
      </w:r>
    </w:p>
    <w:p w14:paraId="52D7778C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Контроль за техническим состоянием автотранспорта и строительной техники,</w:t>
      </w:r>
    </w:p>
    <w:p w14:paraId="24AF0A38" w14:textId="167A00A1" w:rsidR="00795CA8" w:rsidRPr="00795CA8" w:rsidRDefault="00020CEE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исключающий утечки горюче-смазочных материалов</w:t>
      </w:r>
      <w:bookmarkStart w:id="14" w:name="z120"/>
      <w:bookmarkEnd w:id="13"/>
      <w:r w:rsidR="00795CA8" w:rsidRPr="00795CA8">
        <w:rPr>
          <w:rFonts w:ascii="Arial" w:hAnsi="Arial" w:cs="Arial"/>
          <w:sz w:val="24"/>
          <w:szCs w:val="24"/>
          <w:lang w:val="ru-RU"/>
        </w:rPr>
        <w:t>.</w:t>
      </w:r>
    </w:p>
    <w:p w14:paraId="2CAE2A0C" w14:textId="6B0472A5" w:rsidR="00270D8E" w:rsidRPr="00795CA8" w:rsidRDefault="00795CA8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М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ер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="00F85A2E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по предотвращению, сокращению, смягчению выявленных существенных воздействий намечаемой деятельности на окружающую среду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.</w:t>
      </w:r>
      <w:r w:rsidR="00270D8E" w:rsidRPr="00795CA8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Pr="00795CA8">
        <w:rPr>
          <w:rFonts w:ascii="Arial" w:hAnsi="Arial" w:cs="Arial"/>
          <w:sz w:val="24"/>
          <w:szCs w:val="24"/>
          <w:u w:val="single"/>
          <w:lang w:val="ru-RU"/>
        </w:rPr>
        <w:t xml:space="preserve"> </w:t>
      </w:r>
      <w:r w:rsidR="00270D8E" w:rsidRPr="00795CA8">
        <w:rPr>
          <w:rFonts w:ascii="Arial" w:hAnsi="Arial" w:cs="Arial"/>
          <w:color w:val="000000"/>
          <w:sz w:val="24"/>
          <w:szCs w:val="24"/>
          <w:lang w:val="ru-RU"/>
        </w:rPr>
        <w:t>Проектируемые работы исключают возможность развития почвенной и водной эрозии. Основными природоохранными мероприятиями по предупреждению загрязнения подстилающей поверхности являются: контроль за исправным состоянием применяемой техники, исключение разливов ГСМ. Выполнение проектных решений с соблюдением норм и правил строительства, а также мероприятий по охране окружающей среды, не приведет к значительному воздействию на окружающую природную среду.</w:t>
      </w:r>
    </w:p>
    <w:p w14:paraId="308FEB0C" w14:textId="77777777" w:rsidR="00270D8E" w:rsidRPr="00795CA8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Своевременная ликвидация аварий уменьшает степень отрицательного</w:t>
      </w:r>
    </w:p>
    <w:p w14:paraId="2E90EF4F" w14:textId="67D346CB" w:rsidR="00270D8E" w:rsidRPr="00795CA8" w:rsidRDefault="00270D8E" w:rsidP="00270D8E">
      <w:pPr>
        <w:spacing w:after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воздействия на окружающую среду. В случае возникновения аварийной ситуации с проливом ГСМ необходимо устранить утечку, локализовать разлив, засыпать грунтом и вывезти на утилизацию.</w:t>
      </w:r>
    </w:p>
    <w:p w14:paraId="0939844B" w14:textId="77777777" w:rsidR="00270D8E" w:rsidRPr="00795CA8" w:rsidRDefault="00270D8E" w:rsidP="00270D8E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Конструктивные решения и меры безопасности, реализуемые при</w:t>
      </w:r>
    </w:p>
    <w:p w14:paraId="7D321550" w14:textId="285ECD3D" w:rsidR="00F85A2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color w:val="000000"/>
          <w:sz w:val="24"/>
          <w:szCs w:val="24"/>
          <w:lang w:val="ru-RU"/>
        </w:rPr>
        <w:t>осуществлении данного проекта, обеспечат безопасность работ, гарантируют защиту окружающей среды, осуществят надлежащее и своевременное реагирование на аварийные ситуации в случае их возникновения.</w:t>
      </w:r>
    </w:p>
    <w:p w14:paraId="64C35990" w14:textId="750694C1" w:rsidR="00020CEE" w:rsidRPr="00795CA8" w:rsidRDefault="00F85A2E" w:rsidP="00795CA8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bookmarkStart w:id="15" w:name="z121"/>
      <w:bookmarkEnd w:id="14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   </w:t>
      </w:r>
      <w:r w:rsidRPr="00795CA8">
        <w:rPr>
          <w:rFonts w:ascii="Arial" w:hAnsi="Arial" w:cs="Arial"/>
          <w:b/>
          <w:i/>
          <w:color w:val="000000"/>
          <w:sz w:val="24"/>
          <w:szCs w:val="24"/>
          <w:lang w:val="ru-RU"/>
        </w:rPr>
        <w:t xml:space="preserve"> </w:t>
      </w:r>
      <w:bookmarkStart w:id="16" w:name="z123"/>
      <w:bookmarkEnd w:id="15"/>
      <w:r w:rsidR="00020CEE" w:rsidRPr="00795CA8">
        <w:rPr>
          <w:rFonts w:ascii="Arial" w:hAnsi="Arial" w:cs="Arial"/>
          <w:sz w:val="24"/>
          <w:szCs w:val="24"/>
          <w:lang w:val="ru-RU"/>
        </w:rPr>
        <w:t>После окончания строительства на техническом этапе рекультивации земель в</w:t>
      </w:r>
      <w:r w:rsidR="00270D8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795CA8">
        <w:rPr>
          <w:rFonts w:ascii="Arial" w:hAnsi="Arial" w:cs="Arial"/>
          <w:sz w:val="24"/>
          <w:szCs w:val="24"/>
          <w:lang w:val="ru-RU"/>
        </w:rPr>
        <w:t>соответствии с ГОСТ 17.5.3.04-83 «Земли. Общие требования к рекультивации земель»</w:t>
      </w:r>
      <w:r w:rsidR="00270D8E" w:rsidRPr="00795CA8">
        <w:rPr>
          <w:rFonts w:ascii="Arial" w:hAnsi="Arial" w:cs="Arial"/>
          <w:sz w:val="24"/>
          <w:szCs w:val="24"/>
          <w:lang w:val="ru-RU"/>
        </w:rPr>
        <w:t xml:space="preserve"> </w:t>
      </w:r>
      <w:r w:rsidR="00020CEE" w:rsidRPr="00795CA8">
        <w:rPr>
          <w:rFonts w:ascii="Arial" w:hAnsi="Arial" w:cs="Arial"/>
          <w:sz w:val="24"/>
          <w:szCs w:val="24"/>
          <w:lang w:val="ru-RU"/>
        </w:rPr>
        <w:t>должны проводиться следующие работы:</w:t>
      </w:r>
    </w:p>
    <w:p w14:paraId="354FD150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- вывоз строительного и производственного мусора, неиспользованных</w:t>
      </w:r>
    </w:p>
    <w:p w14:paraId="521DC865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материалов и других отходов с последующей их утилизацией;</w:t>
      </w:r>
    </w:p>
    <w:p w14:paraId="5B9DBED4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- распределение оставшегося грунта по рекультивируемой площади равномерным</w:t>
      </w:r>
    </w:p>
    <w:p w14:paraId="4DAEB9AF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lastRenderedPageBreak/>
        <w:t>слоем;</w:t>
      </w:r>
    </w:p>
    <w:p w14:paraId="43165347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- оформление откосов, насыпей, выемок, засыпка или выравнивание рытвин и ям;</w:t>
      </w:r>
    </w:p>
    <w:p w14:paraId="4A85A96D" w14:textId="77777777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- планировка и укатка катком поверхности рекультивируемой площади;</w:t>
      </w:r>
    </w:p>
    <w:p w14:paraId="541EF9AA" w14:textId="04C1A440" w:rsidR="00020CEE" w:rsidRPr="00795CA8" w:rsidRDefault="00020CEE" w:rsidP="00020CE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- проведение мероприятий по предотвращению эрозионных процессов.</w:t>
      </w:r>
    </w:p>
    <w:p w14:paraId="79C98590" w14:textId="597B92CB" w:rsidR="00F85A2E" w:rsidRPr="00795CA8" w:rsidRDefault="00F85A2E" w:rsidP="00F85A2E">
      <w:pPr>
        <w:spacing w:after="0"/>
        <w:jc w:val="both"/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</w:pPr>
      <w:bookmarkStart w:id="17" w:name="z124"/>
      <w:bookmarkEnd w:id="16"/>
      <w:r w:rsidRPr="00795CA8">
        <w:rPr>
          <w:rFonts w:ascii="Arial" w:hAnsi="Arial" w:cs="Arial"/>
          <w:b/>
          <w:i/>
          <w:color w:val="000000"/>
          <w:sz w:val="24"/>
          <w:szCs w:val="24"/>
        </w:rPr>
        <w:t>  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С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писок</w:t>
      </w:r>
      <w:r w:rsidR="00795CA8"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 xml:space="preserve"> </w:t>
      </w:r>
      <w:r w:rsidRPr="00795CA8">
        <w:rPr>
          <w:rFonts w:ascii="Arial" w:hAnsi="Arial" w:cs="Arial"/>
          <w:i/>
          <w:color w:val="000000"/>
          <w:sz w:val="24"/>
          <w:szCs w:val="24"/>
          <w:u w:val="single"/>
          <w:lang w:val="ru-RU"/>
        </w:rPr>
        <w:t>источников информации, полученной в ходе выполнения оценки воздействия на окружающую среду.</w:t>
      </w:r>
    </w:p>
    <w:p w14:paraId="046246F2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Экологический кодекс РК Кодекс Республики Казахстан от 2 января 2021</w:t>
      </w:r>
    </w:p>
    <w:p w14:paraId="49485B93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года № 400-VI ЗРК.</w:t>
      </w:r>
    </w:p>
    <w:p w14:paraId="77EDEFF0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652C4C24" w14:textId="75DEF919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Казахстан от 30 июля 2021 года № 280 «Об утверждении Инструкции по организации и проведению экологической оценки».</w:t>
      </w:r>
    </w:p>
    <w:p w14:paraId="6F71DBD0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Методика определения нормативов эмиссий в окружающую среду. Приказ</w:t>
      </w:r>
    </w:p>
    <w:p w14:paraId="7E0AB97D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Министра экологии, геологии и природных ресурсов РК от 10 марта 2021 года № 63.</w:t>
      </w:r>
    </w:p>
    <w:p w14:paraId="7C7AE538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795CA8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795CA8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11B89C71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Казахстан от 6 августа 2021 года №314 «Об утверждении Классификатора отходов».</w:t>
      </w:r>
    </w:p>
    <w:p w14:paraId="725661B5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Приказ Министра экологии, геологии и природных ресурсов Республики</w:t>
      </w:r>
    </w:p>
    <w:p w14:paraId="76EF419B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Казахстан от 22 июня 2021 года № 206 «Об утверждении методики расчета лимитов</w:t>
      </w:r>
    </w:p>
    <w:p w14:paraId="53B4C407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накопления отходов и лимитов захоронения отходов».</w:t>
      </w:r>
    </w:p>
    <w:p w14:paraId="58D12FF6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Правил разработки программы производственного экологического контроля</w:t>
      </w:r>
    </w:p>
    <w:p w14:paraId="66DD70D8" w14:textId="083DBF7D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объектов I и II категорий, ведения внутреннего учета, формирования и предоставления периодических отчетов по результатам производственного экологического контроля. Приказ Министра экологии, геологии и природных ресурсов Республики Казахстан от 14 июля 2021 года № 250.</w:t>
      </w:r>
    </w:p>
    <w:p w14:paraId="583F08AD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Инструкция по определению категории объекта, оказывающего негативное</w:t>
      </w:r>
    </w:p>
    <w:p w14:paraId="057EF6AC" w14:textId="2D91787A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воздействие на окружающую среду. Приказ Министра экологии, геологии и природных ресурсов Республики Казахстан от 13 июля 2021 года № 246.</w:t>
      </w:r>
    </w:p>
    <w:p w14:paraId="72C9D4BC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 xml:space="preserve">− Приказ </w:t>
      </w:r>
      <w:proofErr w:type="spellStart"/>
      <w:r w:rsidRPr="00795CA8">
        <w:rPr>
          <w:rFonts w:ascii="Arial" w:hAnsi="Arial" w:cs="Arial"/>
          <w:sz w:val="24"/>
          <w:szCs w:val="24"/>
          <w:lang w:val="ru-RU"/>
        </w:rPr>
        <w:t>и.о</w:t>
      </w:r>
      <w:proofErr w:type="spellEnd"/>
      <w:r w:rsidRPr="00795CA8">
        <w:rPr>
          <w:rFonts w:ascii="Arial" w:hAnsi="Arial" w:cs="Arial"/>
          <w:sz w:val="24"/>
          <w:szCs w:val="24"/>
          <w:lang w:val="ru-RU"/>
        </w:rPr>
        <w:t>. Министра экологии, геологии и природных ресурсов Республики</w:t>
      </w:r>
    </w:p>
    <w:p w14:paraId="43F32F9A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Казахстан от 9 августа 2021 года № 318 «Об утверждении Правил разработки</w:t>
      </w:r>
    </w:p>
    <w:p w14:paraId="6375F1CC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программы управления отходами».</w:t>
      </w:r>
    </w:p>
    <w:p w14:paraId="3ECA0A8F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«Сборник сметных норм и расценок на эксплуатацию строительных машин»,</w:t>
      </w:r>
    </w:p>
    <w:p w14:paraId="6803D58E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Астана.</w:t>
      </w:r>
    </w:p>
    <w:p w14:paraId="76249EF8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Методика расчета нормативов выбросов от неорганизованных источников</w:t>
      </w:r>
    </w:p>
    <w:p w14:paraId="75F38FFE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Приложение № 8 к приказу Министра окружающей среды и водных ресурсов</w:t>
      </w:r>
    </w:p>
    <w:p w14:paraId="1BE805E0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Республики Казахстан от 12 июня 2014 года № 221-Ө.</w:t>
      </w:r>
    </w:p>
    <w:p w14:paraId="2F362CEE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11CB0D5E" w14:textId="4796FB94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сварочных работах (по величинам удельных выбросов). РНД 211.2.02.03-2004. Астана, 2005 г.</w:t>
      </w:r>
    </w:p>
    <w:p w14:paraId="35CC7750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Методика расчета выбросов загрязняющих веществ в атмосферу при</w:t>
      </w:r>
    </w:p>
    <w:p w14:paraId="0009F954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нанесении лакокрасочных материалов (по величинам удельных выбросов). РНД</w:t>
      </w:r>
    </w:p>
    <w:p w14:paraId="19AEC703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211.2.02.05-2004. Астана, 2005.</w:t>
      </w:r>
    </w:p>
    <w:p w14:paraId="61157A1B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Методика расчета выбросов вредных веществ от предприятий дорожно-</w:t>
      </w:r>
    </w:p>
    <w:p w14:paraId="0FFA5843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строительной отрасли, в т.ч. АБЗ. Приложение №12 к Приказу Министра охраны</w:t>
      </w:r>
    </w:p>
    <w:p w14:paraId="1218CCAC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окружающей среды Республики Казахстан от 18.04.2008 №100-п.</w:t>
      </w:r>
    </w:p>
    <w:p w14:paraId="5C709D27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Методическим указаниям расчета выбросов от предприятий,</w:t>
      </w:r>
    </w:p>
    <w:p w14:paraId="77E86CDE" w14:textId="611EFDB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осуществляющих хранение и реализацию нефтепродуктов (нефтебазы, АЗС) и других жидкостей и газов. Приложение к приказу Министра охраны окружающей среды Республики Казахстан от 29 июля 2011 года № 196-п.</w:t>
      </w:r>
    </w:p>
    <w:p w14:paraId="2AA579F5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lastRenderedPageBreak/>
        <w:t>− Методике расчета выбросов ЗВ в атмосферу на объектах транспорта и</w:t>
      </w:r>
    </w:p>
    <w:p w14:paraId="294488D7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хранения газа", 2014 г.</w:t>
      </w:r>
    </w:p>
    <w:p w14:paraId="45427BF8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− Приложение №16 к приказу Министра охраны окружающей среды</w:t>
      </w:r>
    </w:p>
    <w:p w14:paraId="229AA719" w14:textId="77777777" w:rsidR="00270D8E" w:rsidRPr="00795CA8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Республики Казахстан от «18» 04 2008 г. № 100-п. Методика разработки проектов</w:t>
      </w:r>
    </w:p>
    <w:p w14:paraId="5486BAB6" w14:textId="220920EF" w:rsidR="00270D8E" w:rsidRPr="00A10E7B" w:rsidRDefault="00270D8E" w:rsidP="00270D8E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795CA8">
        <w:rPr>
          <w:rFonts w:ascii="Arial" w:hAnsi="Arial" w:cs="Arial"/>
          <w:sz w:val="24"/>
          <w:szCs w:val="24"/>
          <w:lang w:val="ru-RU"/>
        </w:rPr>
        <w:t>нормативов предельного размещения отходов производства и потребления.</w:t>
      </w:r>
    </w:p>
    <w:bookmarkEnd w:id="17"/>
    <w:p w14:paraId="54EBB54E" w14:textId="77777777" w:rsidR="00A16998" w:rsidRPr="00A10E7B" w:rsidRDefault="00A16998">
      <w:pPr>
        <w:rPr>
          <w:rFonts w:ascii="Arial" w:hAnsi="Arial" w:cs="Arial"/>
          <w:b/>
          <w:i/>
          <w:sz w:val="24"/>
          <w:szCs w:val="24"/>
          <w:lang w:val="ru-RU"/>
        </w:rPr>
      </w:pPr>
    </w:p>
    <w:sectPr w:rsidR="00A16998" w:rsidRPr="00A10E7B" w:rsidSect="00A10E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63BF3"/>
    <w:multiLevelType w:val="hybridMultilevel"/>
    <w:tmpl w:val="3AB6E5E8"/>
    <w:lvl w:ilvl="0" w:tplc="0660CDA2">
      <w:start w:val="1"/>
      <w:numFmt w:val="decimal"/>
      <w:lvlText w:val="%1)"/>
      <w:lvlJc w:val="left"/>
      <w:pPr>
        <w:ind w:left="1020" w:hanging="450"/>
      </w:pPr>
      <w:rPr>
        <w:rFonts w:hint="default"/>
        <w:b/>
        <w:i/>
        <w:color w:val="000000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650" w:hanging="360"/>
      </w:pPr>
    </w:lvl>
    <w:lvl w:ilvl="2" w:tplc="2000001B" w:tentative="1">
      <w:start w:val="1"/>
      <w:numFmt w:val="lowerRoman"/>
      <w:lvlText w:val="%3."/>
      <w:lvlJc w:val="right"/>
      <w:pPr>
        <w:ind w:left="2370" w:hanging="180"/>
      </w:pPr>
    </w:lvl>
    <w:lvl w:ilvl="3" w:tplc="2000000F" w:tentative="1">
      <w:start w:val="1"/>
      <w:numFmt w:val="decimal"/>
      <w:lvlText w:val="%4."/>
      <w:lvlJc w:val="left"/>
      <w:pPr>
        <w:ind w:left="3090" w:hanging="360"/>
      </w:pPr>
    </w:lvl>
    <w:lvl w:ilvl="4" w:tplc="20000019" w:tentative="1">
      <w:start w:val="1"/>
      <w:numFmt w:val="lowerLetter"/>
      <w:lvlText w:val="%5."/>
      <w:lvlJc w:val="left"/>
      <w:pPr>
        <w:ind w:left="3810" w:hanging="360"/>
      </w:pPr>
    </w:lvl>
    <w:lvl w:ilvl="5" w:tplc="2000001B" w:tentative="1">
      <w:start w:val="1"/>
      <w:numFmt w:val="lowerRoman"/>
      <w:lvlText w:val="%6."/>
      <w:lvlJc w:val="right"/>
      <w:pPr>
        <w:ind w:left="4530" w:hanging="180"/>
      </w:pPr>
    </w:lvl>
    <w:lvl w:ilvl="6" w:tplc="2000000F" w:tentative="1">
      <w:start w:val="1"/>
      <w:numFmt w:val="decimal"/>
      <w:lvlText w:val="%7."/>
      <w:lvlJc w:val="left"/>
      <w:pPr>
        <w:ind w:left="5250" w:hanging="360"/>
      </w:pPr>
    </w:lvl>
    <w:lvl w:ilvl="7" w:tplc="20000019" w:tentative="1">
      <w:start w:val="1"/>
      <w:numFmt w:val="lowerLetter"/>
      <w:lvlText w:val="%8."/>
      <w:lvlJc w:val="left"/>
      <w:pPr>
        <w:ind w:left="5970" w:hanging="360"/>
      </w:pPr>
    </w:lvl>
    <w:lvl w:ilvl="8" w:tplc="2000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4A1"/>
    <w:rsid w:val="00020CEE"/>
    <w:rsid w:val="00031F59"/>
    <w:rsid w:val="00085ABD"/>
    <w:rsid w:val="000A2AF1"/>
    <w:rsid w:val="00234D91"/>
    <w:rsid w:val="00270D8E"/>
    <w:rsid w:val="002D7A6B"/>
    <w:rsid w:val="003C1E30"/>
    <w:rsid w:val="003E6049"/>
    <w:rsid w:val="005057AE"/>
    <w:rsid w:val="00795CA8"/>
    <w:rsid w:val="00871E0D"/>
    <w:rsid w:val="009654A1"/>
    <w:rsid w:val="009B7662"/>
    <w:rsid w:val="00A10E7B"/>
    <w:rsid w:val="00A16998"/>
    <w:rsid w:val="00A655FE"/>
    <w:rsid w:val="00AE14C2"/>
    <w:rsid w:val="00D12C3B"/>
    <w:rsid w:val="00EF1990"/>
    <w:rsid w:val="00F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A6ED9"/>
  <w15:chartTrackingRefBased/>
  <w15:docId w15:val="{383DDCE4-5304-471F-A80A-AD4FD83EB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5A2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10</cp:revision>
  <dcterms:created xsi:type="dcterms:W3CDTF">2025-04-07T05:53:00Z</dcterms:created>
  <dcterms:modified xsi:type="dcterms:W3CDTF">2025-04-14T11:23:00Z</dcterms:modified>
</cp:coreProperties>
</file>